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881" w:rsidRPr="0054284F" w:rsidRDefault="00D7406E" w:rsidP="0068192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4284F">
        <w:rPr>
          <w:b/>
          <w:sz w:val="28"/>
        </w:rPr>
        <w:t>KOSOVSKI FOND ZA KREDITNO JEMSTVO</w:t>
      </w:r>
    </w:p>
    <w:p w:rsidR="00D7406E" w:rsidRPr="0054284F" w:rsidRDefault="00D7406E" w:rsidP="0068192F">
      <w:pPr>
        <w:jc w:val="center"/>
        <w:rPr>
          <w:b/>
          <w:sz w:val="28"/>
          <w:szCs w:val="28"/>
        </w:rPr>
      </w:pPr>
      <w:r w:rsidRPr="0054284F">
        <w:rPr>
          <w:b/>
          <w:sz w:val="28"/>
        </w:rPr>
        <w:t>PRAVILNIK O PONAŠANJU I ETICI</w:t>
      </w:r>
    </w:p>
    <w:p w:rsidR="003027CA" w:rsidRPr="0054284F" w:rsidRDefault="00BC4874" w:rsidP="003027CA">
      <w:pPr>
        <w:rPr>
          <w:b/>
          <w:sz w:val="28"/>
          <w:szCs w:val="28"/>
        </w:rPr>
      </w:pPr>
      <w:r w:rsidRPr="0054284F">
        <w:rPr>
          <w:b/>
          <w:sz w:val="28"/>
        </w:rPr>
        <w:t xml:space="preserve">I. Osnove </w:t>
      </w:r>
    </w:p>
    <w:p w:rsidR="00D7406E" w:rsidRPr="0054284F" w:rsidRDefault="00D7406E" w:rsidP="002F4E17">
      <w:pPr>
        <w:pStyle w:val="ListParagraph"/>
        <w:numPr>
          <w:ilvl w:val="0"/>
          <w:numId w:val="4"/>
        </w:numPr>
        <w:rPr>
          <w:b/>
        </w:rPr>
      </w:pPr>
      <w:r w:rsidRPr="0054284F">
        <w:rPr>
          <w:b/>
        </w:rPr>
        <w:t>Osnovne vrednosti KFKJ</w:t>
      </w:r>
    </w:p>
    <w:p w:rsidR="00D7406E" w:rsidRPr="0054284F" w:rsidRDefault="00D7406E" w:rsidP="000A7FA7">
      <w:pPr>
        <w:jc w:val="both"/>
      </w:pPr>
      <w:r w:rsidRPr="0054284F">
        <w:t xml:space="preserve">KFKJ je posvećen održivom poslovnom upravljanju i društvenoj odgovornosti koja prati isto. Uloga KFKJ u poslovnoj zajednici na Kosovu okarakterisana je odgovornošću prema članovima odbora, upravi, korisnicima, zaposlenima i zainteresovanim stranama, kao i prema društvu u celini. </w:t>
      </w:r>
    </w:p>
    <w:p w:rsidR="00D7406E" w:rsidRPr="0054284F" w:rsidRDefault="00D7406E" w:rsidP="000A7FA7">
      <w:pPr>
        <w:jc w:val="both"/>
      </w:pPr>
      <w:r w:rsidRPr="0054284F">
        <w:t>Pravilnikom KFKJ o ponašanju i etici definišu se osnovne vrednosti naše organizacije i isti predstavlja osnovu poslovne kulture koja je u skladu sa zakonom i koja je zasnovana na etičkim načelima. Istim se obezbeđuje da je naše ponašanje u poslovanju i etičkim stvarima u skladu sa najvišim standardima koji se zasnivaju na sledećim vrednostima:</w:t>
      </w:r>
    </w:p>
    <w:p w:rsidR="00D7406E" w:rsidRPr="0054284F" w:rsidRDefault="00D7406E" w:rsidP="000A7FA7">
      <w:pPr>
        <w:pStyle w:val="ListParagraph"/>
        <w:numPr>
          <w:ilvl w:val="0"/>
          <w:numId w:val="2"/>
        </w:numPr>
        <w:jc w:val="both"/>
      </w:pPr>
      <w:r w:rsidRPr="0054284F">
        <w:t>Poklanjanje pažnje korisniku</w:t>
      </w:r>
    </w:p>
    <w:p w:rsidR="00D7406E" w:rsidRPr="0054284F" w:rsidRDefault="00D7406E" w:rsidP="000A7FA7">
      <w:pPr>
        <w:pStyle w:val="ListParagraph"/>
        <w:numPr>
          <w:ilvl w:val="0"/>
          <w:numId w:val="2"/>
        </w:numPr>
        <w:jc w:val="both"/>
      </w:pPr>
      <w:r w:rsidRPr="0054284F">
        <w:t>Profesionalizam</w:t>
      </w:r>
    </w:p>
    <w:p w:rsidR="00D7406E" w:rsidRPr="0054284F" w:rsidRDefault="00D7406E" w:rsidP="000A7FA7">
      <w:pPr>
        <w:pStyle w:val="ListParagraph"/>
        <w:numPr>
          <w:ilvl w:val="0"/>
          <w:numId w:val="2"/>
        </w:numPr>
        <w:jc w:val="both"/>
      </w:pPr>
      <w:r w:rsidRPr="0054284F">
        <w:t>Kvalitet</w:t>
      </w:r>
    </w:p>
    <w:p w:rsidR="00D7406E" w:rsidRPr="0054284F" w:rsidRDefault="00D7406E" w:rsidP="000A7FA7">
      <w:pPr>
        <w:pStyle w:val="ListParagraph"/>
        <w:numPr>
          <w:ilvl w:val="0"/>
          <w:numId w:val="2"/>
        </w:numPr>
        <w:jc w:val="both"/>
      </w:pPr>
      <w:r w:rsidRPr="0054284F">
        <w:t>Uzajamno poštovanje</w:t>
      </w:r>
    </w:p>
    <w:p w:rsidR="00D7406E" w:rsidRPr="0054284F" w:rsidRDefault="00D7406E" w:rsidP="000A7FA7">
      <w:pPr>
        <w:pStyle w:val="ListParagraph"/>
        <w:numPr>
          <w:ilvl w:val="0"/>
          <w:numId w:val="2"/>
        </w:numPr>
        <w:spacing w:after="0"/>
        <w:jc w:val="both"/>
      </w:pPr>
      <w:r w:rsidRPr="0054284F">
        <w:t>Inicijativa</w:t>
      </w:r>
    </w:p>
    <w:p w:rsidR="00D7406E" w:rsidRPr="0054284F" w:rsidRDefault="00D7406E" w:rsidP="000A7FA7">
      <w:pPr>
        <w:pStyle w:val="ListParagraph"/>
        <w:numPr>
          <w:ilvl w:val="0"/>
          <w:numId w:val="2"/>
        </w:numPr>
        <w:jc w:val="both"/>
      </w:pPr>
      <w:r w:rsidRPr="0054284F">
        <w:t>Timski rad</w:t>
      </w:r>
    </w:p>
    <w:p w:rsidR="00D7406E" w:rsidRPr="0054284F" w:rsidRDefault="00D7406E" w:rsidP="000A7FA7">
      <w:pPr>
        <w:pStyle w:val="ListParagraph"/>
        <w:numPr>
          <w:ilvl w:val="0"/>
          <w:numId w:val="2"/>
        </w:numPr>
        <w:jc w:val="both"/>
      </w:pPr>
      <w:r w:rsidRPr="0054284F">
        <w:t>Integritet</w:t>
      </w:r>
    </w:p>
    <w:p w:rsidR="00EE10CE" w:rsidRPr="0054284F" w:rsidRDefault="00D7406E" w:rsidP="000A7FA7">
      <w:pPr>
        <w:spacing w:after="0"/>
        <w:contextualSpacing/>
        <w:jc w:val="both"/>
      </w:pPr>
      <w:r w:rsidRPr="0054284F">
        <w:t>Ovo obuhvata dobro poslovno upravljanje.</w:t>
      </w:r>
    </w:p>
    <w:p w:rsidR="00EE10CE" w:rsidRPr="0054284F" w:rsidRDefault="00EE10CE" w:rsidP="000A7FA7">
      <w:pPr>
        <w:spacing w:line="240" w:lineRule="auto"/>
        <w:contextualSpacing/>
        <w:jc w:val="both"/>
      </w:pPr>
    </w:p>
    <w:p w:rsidR="00D7406E" w:rsidRPr="0054284F" w:rsidRDefault="00D7406E" w:rsidP="000A7FA7">
      <w:pPr>
        <w:contextualSpacing/>
        <w:jc w:val="both"/>
      </w:pPr>
      <w:r w:rsidRPr="0054284F">
        <w:t>Poštovanjem ovih pravila ujedno se održava i unapređuje ugled KFKJ i njegovih zainteresovanih strana.</w:t>
      </w:r>
    </w:p>
    <w:p w:rsidR="00831ECA" w:rsidRPr="0054284F" w:rsidRDefault="00831ECA" w:rsidP="000A7FA7">
      <w:pPr>
        <w:pStyle w:val="ListParagraph"/>
        <w:numPr>
          <w:ilvl w:val="0"/>
          <w:numId w:val="4"/>
        </w:numPr>
        <w:jc w:val="both"/>
        <w:rPr>
          <w:b/>
        </w:rPr>
      </w:pPr>
      <w:r w:rsidRPr="0054284F">
        <w:rPr>
          <w:b/>
        </w:rPr>
        <w:t>Ciljna grupa</w:t>
      </w:r>
    </w:p>
    <w:p w:rsidR="00831ECA" w:rsidRPr="0054284F" w:rsidRDefault="00831ECA" w:rsidP="000A7FA7">
      <w:pPr>
        <w:contextualSpacing/>
        <w:jc w:val="both"/>
      </w:pPr>
      <w:r w:rsidRPr="0054284F">
        <w:t xml:space="preserve">Odredbe Pravilnika KFKJ o ponašanju odnose se na svakog člana odbora, upravu, zaposlene i izvođače radova za KFKJ, i isti su dužni da ga poštuju. Pored toga, treća lica koja postupaju u ime i/ili za KFKJ, dužna su da poštuju odredbe Pravilnika KFKJ o ponašanju i etici. </w:t>
      </w:r>
    </w:p>
    <w:p w:rsidR="00831ECA" w:rsidRPr="0054284F" w:rsidRDefault="00831ECA" w:rsidP="000A7FA7">
      <w:pPr>
        <w:pStyle w:val="ListParagraph"/>
        <w:numPr>
          <w:ilvl w:val="0"/>
          <w:numId w:val="4"/>
        </w:numPr>
        <w:jc w:val="both"/>
        <w:rPr>
          <w:b/>
        </w:rPr>
      </w:pPr>
      <w:r w:rsidRPr="0054284F">
        <w:rPr>
          <w:b/>
        </w:rPr>
        <w:t>Poštovanje Pravilnika KFKJ o ponašanju i etici</w:t>
      </w:r>
    </w:p>
    <w:p w:rsidR="00831ECA" w:rsidRPr="0054284F" w:rsidRDefault="00831ECA" w:rsidP="000A7FA7">
      <w:pPr>
        <w:contextualSpacing/>
        <w:jc w:val="both"/>
      </w:pPr>
      <w:r w:rsidRPr="0054284F">
        <w:t xml:space="preserve">Pravilnik KFKJ o ponašanju i etici predstavlja obavezujući skup pravila kojima se rukovode svakodnevni poslovi. Pokušaj ostvarivanja dobiti ne opravdava nikakvo kršenje zakona i Pravilnika KFKJ o ponašanju i etici. Odričemo se svakog poslovnog prometa koji je moguće ostvariti jedino ako se iste prakse podržavaju ili se u njima učestvuje. Kao opravdanje se ne može koristiti ni činjenica da da iste prakse primenjuje konkurencija ili neki drugi učesnik na tržištu. </w:t>
      </w:r>
    </w:p>
    <w:p w:rsidR="003027CA" w:rsidRPr="0054284F" w:rsidRDefault="003027CA" w:rsidP="000A7FA7">
      <w:pPr>
        <w:contextualSpacing/>
        <w:jc w:val="both"/>
      </w:pPr>
    </w:p>
    <w:p w:rsidR="000F4AC5" w:rsidRPr="0054284F" w:rsidRDefault="000F4AC5" w:rsidP="000A7FA7">
      <w:pPr>
        <w:pStyle w:val="ListParagraph"/>
        <w:numPr>
          <w:ilvl w:val="0"/>
          <w:numId w:val="4"/>
        </w:numPr>
        <w:jc w:val="both"/>
        <w:rPr>
          <w:b/>
        </w:rPr>
      </w:pPr>
      <w:r w:rsidRPr="0054284F">
        <w:rPr>
          <w:b/>
        </w:rPr>
        <w:t>Domaći zakoni i standardi KFKJ</w:t>
      </w:r>
    </w:p>
    <w:p w:rsidR="00994FFC" w:rsidRPr="0054284F" w:rsidRDefault="00994FFC" w:rsidP="000A7FA7">
      <w:pPr>
        <w:contextualSpacing/>
        <w:jc w:val="both"/>
      </w:pPr>
      <w:r w:rsidRPr="0054284F">
        <w:lastRenderedPageBreak/>
        <w:t xml:space="preserve">Poštujemo zakone, propise i pravilnike Republike Kosovo. Nastojimo da ispoštujemo najviše moguće standarde u obavljanju naših poslovnih delatnosti. Ako su domaćim zakonima ili propisima i Pravilnikom KFKJ o ponašanju i etici predviđena drugačija pravila ili tumačenja, primenjuju se strožija, dalekosežnija pravila ili tumačenja. </w:t>
      </w:r>
    </w:p>
    <w:p w:rsidR="00994FFC" w:rsidRPr="0054284F" w:rsidRDefault="00994FFC" w:rsidP="000A7FA7">
      <w:pPr>
        <w:pStyle w:val="ListParagraph"/>
        <w:numPr>
          <w:ilvl w:val="0"/>
          <w:numId w:val="4"/>
        </w:numPr>
        <w:jc w:val="both"/>
        <w:rPr>
          <w:b/>
        </w:rPr>
      </w:pPr>
      <w:r w:rsidRPr="0054284F">
        <w:rPr>
          <w:b/>
        </w:rPr>
        <w:t>Odgovornost</w:t>
      </w:r>
    </w:p>
    <w:p w:rsidR="00D3137F" w:rsidRPr="0054284F" w:rsidRDefault="00D3137F" w:rsidP="000A7FA7">
      <w:pPr>
        <w:contextualSpacing/>
        <w:jc w:val="both"/>
      </w:pPr>
      <w:r w:rsidRPr="0054284F">
        <w:t xml:space="preserve">Najvišu odgovornost za primenu Pravilnika KFKJ o ponašanju i etici ima Odbor direktora KFKJ. Upravni direktor KFKJ obezbeđuje odgovarajuću primenu i usklađenost Pravilnika o ponašanju i etici. Svaki upravnik i direktor dužan je da posluži kao uzor. </w:t>
      </w:r>
    </w:p>
    <w:p w:rsidR="00CE4CC4" w:rsidRPr="0054284F" w:rsidRDefault="00CE4CC4" w:rsidP="000A7FA7">
      <w:pPr>
        <w:pStyle w:val="ListParagraph"/>
        <w:numPr>
          <w:ilvl w:val="0"/>
          <w:numId w:val="4"/>
        </w:numPr>
        <w:jc w:val="both"/>
        <w:rPr>
          <w:b/>
        </w:rPr>
      </w:pPr>
      <w:r w:rsidRPr="0054284F">
        <w:rPr>
          <w:b/>
        </w:rPr>
        <w:t>Primena</w:t>
      </w:r>
    </w:p>
    <w:p w:rsidR="00970BA2" w:rsidRPr="0054284F" w:rsidRDefault="00CE4CC4" w:rsidP="000A7FA7">
      <w:pPr>
        <w:contextualSpacing/>
        <w:jc w:val="both"/>
      </w:pPr>
      <w:r w:rsidRPr="0054284F">
        <w:t xml:space="preserve">Kod primene Pravilnika KFKJ o ponašanju i etici, neophodno je uzeti u obzir ugled KFKJ te sprečiti svaki rizik ili štetu po isti. Kod svake odluke, član odbora, upravnik, zaposleni, izvođač radova ili srodna treća strana dužna je da vodi računa o mogućem riziku odgovarajućeg prometa, a koji može da našteti ugledu KFKJ. </w:t>
      </w:r>
    </w:p>
    <w:p w:rsidR="00970BA2" w:rsidRPr="0054284F" w:rsidRDefault="00970BA2" w:rsidP="000A7FA7">
      <w:pPr>
        <w:pStyle w:val="ListParagraph"/>
        <w:numPr>
          <w:ilvl w:val="0"/>
          <w:numId w:val="4"/>
        </w:numPr>
        <w:jc w:val="both"/>
        <w:rPr>
          <w:b/>
        </w:rPr>
      </w:pPr>
      <w:r w:rsidRPr="0054284F">
        <w:rPr>
          <w:b/>
        </w:rPr>
        <w:t>Pitanja u vezi sa Pravilnikom KFKJ o ponašanju i etici</w:t>
      </w:r>
    </w:p>
    <w:p w:rsidR="00970BA2" w:rsidRPr="0054284F" w:rsidRDefault="00970BA2" w:rsidP="000A7FA7">
      <w:pPr>
        <w:contextualSpacing/>
        <w:jc w:val="both"/>
      </w:pPr>
      <w:r w:rsidRPr="0054284F">
        <w:t xml:space="preserve">Nijedan pravilnik o ponašanju i etici ne može da odredi odgovarajuće ponašanje u svakoj situaciji, niti je to cilj. KFKJ se oslanja na svakoga od nas da donosimo pažljiv i smotren sud o tome šta je ispravno i prikladno u svakoj posebnoj situaciji. </w:t>
      </w:r>
    </w:p>
    <w:p w:rsidR="0054074C" w:rsidRPr="0054284F" w:rsidRDefault="0054074C" w:rsidP="000A7FA7">
      <w:pPr>
        <w:contextualSpacing/>
        <w:jc w:val="both"/>
      </w:pPr>
    </w:p>
    <w:p w:rsidR="00970BA2" w:rsidRPr="0054284F" w:rsidRDefault="00970BA2" w:rsidP="000A7FA7">
      <w:pPr>
        <w:contextualSpacing/>
        <w:jc w:val="both"/>
      </w:pPr>
      <w:r w:rsidRPr="0054284F">
        <w:t>Ako ne možete sa sigurnošću da odredite da li je preduzimanje određene radnje prikladno ili ne, uzmite u obzir sledeća pitanja:</w:t>
      </w:r>
    </w:p>
    <w:p w:rsidR="00970BA2" w:rsidRPr="0054284F" w:rsidRDefault="00970BA2" w:rsidP="000A7FA7">
      <w:pPr>
        <w:pStyle w:val="ListParagraph"/>
        <w:numPr>
          <w:ilvl w:val="0"/>
          <w:numId w:val="3"/>
        </w:numPr>
        <w:jc w:val="both"/>
      </w:pPr>
      <w:r w:rsidRPr="0054284F">
        <w:t>Da li je moj postupak zakonit i da li je u skladu sa politikom KFKJ?</w:t>
      </w:r>
    </w:p>
    <w:p w:rsidR="00970BA2" w:rsidRPr="0054284F" w:rsidRDefault="00970BA2" w:rsidP="000A7FA7">
      <w:pPr>
        <w:pStyle w:val="ListParagraph"/>
        <w:numPr>
          <w:ilvl w:val="0"/>
          <w:numId w:val="3"/>
        </w:numPr>
        <w:jc w:val="both"/>
      </w:pPr>
      <w:r w:rsidRPr="0054284F">
        <w:t>Da li moje postupak „deluje“ ispravno?</w:t>
      </w:r>
    </w:p>
    <w:p w:rsidR="00970BA2" w:rsidRPr="0054284F" w:rsidRDefault="00970BA2" w:rsidP="000A7FA7">
      <w:pPr>
        <w:pStyle w:val="ListParagraph"/>
        <w:numPr>
          <w:ilvl w:val="0"/>
          <w:numId w:val="3"/>
        </w:numPr>
        <w:jc w:val="both"/>
      </w:pPr>
      <w:r w:rsidRPr="0054284F">
        <w:t>Da li mogu da ga opravdam pred drugima u organizaciji ili organima nadležnim za rešavanje stvari u vezi sa KFKJ?</w:t>
      </w:r>
    </w:p>
    <w:p w:rsidR="00970BA2" w:rsidRPr="0054284F" w:rsidRDefault="00970BA2" w:rsidP="000A7FA7">
      <w:pPr>
        <w:pStyle w:val="ListParagraph"/>
        <w:numPr>
          <w:ilvl w:val="0"/>
          <w:numId w:val="3"/>
        </w:numPr>
        <w:jc w:val="both"/>
      </w:pPr>
      <w:r w:rsidRPr="0054284F">
        <w:t>Da li mogu da odbranim svoj postupak ako me kasnije neko pita za isti?</w:t>
      </w:r>
    </w:p>
    <w:p w:rsidR="00970BA2" w:rsidRPr="0054284F" w:rsidRDefault="00970BA2" w:rsidP="000A7FA7">
      <w:pPr>
        <w:contextualSpacing/>
        <w:jc w:val="both"/>
      </w:pPr>
      <w:r w:rsidRPr="0054284F">
        <w:t xml:space="preserve">U slučaju pitanja u vezi sa primenom Pravilnika KFKJ o ponašanju i etici, a niste sigurni koja su neposredna ili posredna dejstva prometa na ciljeve koje KFKJ želi da postigne u sklopu svoje etičke politike, savet potražite od svog upravnika ili od upravnog direktora/Odbora direktora. </w:t>
      </w:r>
    </w:p>
    <w:p w:rsidR="00FE315A" w:rsidRPr="0054284F" w:rsidRDefault="00FE315A" w:rsidP="000A7FA7">
      <w:pPr>
        <w:pStyle w:val="ListParagraph"/>
        <w:numPr>
          <w:ilvl w:val="0"/>
          <w:numId w:val="4"/>
        </w:numPr>
        <w:jc w:val="both"/>
        <w:rPr>
          <w:b/>
        </w:rPr>
      </w:pPr>
      <w:r w:rsidRPr="0054284F">
        <w:rPr>
          <w:b/>
        </w:rPr>
        <w:t>Obaveza prijave kršenja pravila</w:t>
      </w:r>
    </w:p>
    <w:p w:rsidR="00970BA2" w:rsidRPr="0054284F" w:rsidRDefault="00970BA2" w:rsidP="000A7FA7">
      <w:pPr>
        <w:contextualSpacing/>
        <w:jc w:val="both"/>
      </w:pPr>
      <w:r w:rsidRPr="0054284F">
        <w:t xml:space="preserve">Ako član odbora, upravnik, zaposleni, izvođač radova ili srodna treća strana sazna za materijalno kršenje pravila KFKJ, ista je dužna da stvar blagovremeno prijavi svom upravniku i upravnom direktoru. Zaposleni može da odluči da kršenje pravila prijavi upravnom direktoru i anonimnim putem. Svaka prijava se tretira kao poverljiva. KFKJ obezbeđuje da zaposleni koji prijavi kršenje pravila ne trpi štetu u pogledu napredovanja u karijeri na ime prijave koju je savesno podneo. </w:t>
      </w:r>
    </w:p>
    <w:p w:rsidR="00FE315A" w:rsidRPr="0054284F" w:rsidRDefault="00FE315A" w:rsidP="000A7FA7">
      <w:pPr>
        <w:contextualSpacing/>
        <w:jc w:val="both"/>
      </w:pPr>
    </w:p>
    <w:p w:rsidR="00FE315A" w:rsidRPr="0054284F" w:rsidRDefault="00FE315A" w:rsidP="000A7FA7">
      <w:pPr>
        <w:contextualSpacing/>
        <w:jc w:val="both"/>
      </w:pPr>
      <w:r w:rsidRPr="0054284F">
        <w:lastRenderedPageBreak/>
        <w:t xml:space="preserve">Prijava se može podneti na svaki mogući način koji se koristi kao sredstvo komunikacije, uključujući i pisani izveštaj. </w:t>
      </w:r>
    </w:p>
    <w:p w:rsidR="003027CA" w:rsidRPr="0054284F" w:rsidRDefault="003027CA" w:rsidP="000A7FA7">
      <w:pPr>
        <w:contextualSpacing/>
        <w:jc w:val="both"/>
      </w:pPr>
    </w:p>
    <w:p w:rsidR="003027CA" w:rsidRPr="0054284F" w:rsidRDefault="003027CA" w:rsidP="000A7FA7">
      <w:pPr>
        <w:contextualSpacing/>
        <w:jc w:val="both"/>
      </w:pPr>
    </w:p>
    <w:p w:rsidR="00FE315A" w:rsidRPr="0054284F" w:rsidRDefault="00FE315A" w:rsidP="000A7FA7">
      <w:pPr>
        <w:pStyle w:val="ListParagraph"/>
        <w:numPr>
          <w:ilvl w:val="0"/>
          <w:numId w:val="4"/>
        </w:numPr>
        <w:jc w:val="both"/>
        <w:rPr>
          <w:b/>
        </w:rPr>
      </w:pPr>
      <w:r w:rsidRPr="0054284F">
        <w:rPr>
          <w:b/>
        </w:rPr>
        <w:t>Kazne u slučaju kršenja Pravilnika KFKJ o ponašanju i etici</w:t>
      </w:r>
    </w:p>
    <w:p w:rsidR="00FE315A" w:rsidRPr="0054284F" w:rsidRDefault="00FE315A" w:rsidP="000A7FA7">
      <w:pPr>
        <w:contextualSpacing/>
        <w:jc w:val="both"/>
      </w:pPr>
      <w:r w:rsidRPr="0054284F">
        <w:t xml:space="preserve">Pravilnik KFKJ o ponašanju i etici čini sastavni deo opštih uslova rada. Svako kršenje Pravilnika KFKJ o ponašanju i etici samim tim podvlači posledice iz zakona o radu i može se kazniti disciplinskom merom, uključujući i prekid radnog odnosa bez prethodnog upozorenja. </w:t>
      </w:r>
    </w:p>
    <w:p w:rsidR="00AA786F" w:rsidRPr="0054284F" w:rsidRDefault="00AA786F" w:rsidP="000A7FA7">
      <w:pPr>
        <w:contextualSpacing/>
        <w:jc w:val="both"/>
      </w:pPr>
    </w:p>
    <w:p w:rsidR="00420287" w:rsidRPr="0054284F" w:rsidRDefault="002F4E17" w:rsidP="000A7FA7">
      <w:pPr>
        <w:ind w:firstLine="360"/>
        <w:jc w:val="both"/>
        <w:rPr>
          <w:b/>
          <w:sz w:val="24"/>
          <w:szCs w:val="24"/>
        </w:rPr>
      </w:pPr>
      <w:r w:rsidRPr="0054284F">
        <w:rPr>
          <w:b/>
          <w:sz w:val="24"/>
        </w:rPr>
        <w:t>II. RADNO MESTO I KOLEGE</w:t>
      </w:r>
    </w:p>
    <w:p w:rsidR="00AA786F" w:rsidRPr="0054284F" w:rsidRDefault="00AA786F" w:rsidP="000A7FA7">
      <w:pPr>
        <w:pStyle w:val="ListParagraph"/>
        <w:numPr>
          <w:ilvl w:val="0"/>
          <w:numId w:val="13"/>
        </w:numPr>
        <w:jc w:val="both"/>
        <w:rPr>
          <w:b/>
        </w:rPr>
      </w:pPr>
      <w:r w:rsidRPr="0054284F">
        <w:rPr>
          <w:b/>
        </w:rPr>
        <w:t>Uzajamno poštovanje, poštenje i integritet</w:t>
      </w:r>
    </w:p>
    <w:p w:rsidR="00AA786F" w:rsidRPr="0054284F" w:rsidRDefault="00AA786F" w:rsidP="000A7FA7">
      <w:pPr>
        <w:jc w:val="both"/>
      </w:pPr>
      <w:r w:rsidRPr="0054284F">
        <w:t xml:space="preserve">KFKJ poštuje mišljenja drugih kao i njihovo lično dostojanstvo, privatnost i lična prava. Ne tolerišemo nikakvu diskriminaciju niti uznemiravanje na račun nacionalnosti, kulture, veroispovesti, boje kože, pola, seksualne orijentacije, starosti ili invaliditeta nekog lica. Zapošljavanje, unapređivanje i ocenjivanje zaposlenih vrši se isključivo na osnovu kriterijuma učinka, kao što je postizanje usaglašenih ciljeva ili radno iskustvo. </w:t>
      </w:r>
    </w:p>
    <w:p w:rsidR="00AA786F" w:rsidRPr="0054284F" w:rsidRDefault="00AA786F" w:rsidP="000A7FA7">
      <w:pPr>
        <w:pStyle w:val="ListParagraph"/>
        <w:numPr>
          <w:ilvl w:val="0"/>
          <w:numId w:val="13"/>
        </w:numPr>
        <w:jc w:val="both"/>
        <w:rPr>
          <w:b/>
        </w:rPr>
      </w:pPr>
      <w:r w:rsidRPr="0054284F">
        <w:rPr>
          <w:b/>
        </w:rPr>
        <w:t>Sukobi interesa</w:t>
      </w:r>
    </w:p>
    <w:p w:rsidR="001F17BB" w:rsidRPr="0054284F" w:rsidRDefault="00AA786F" w:rsidP="007D5747">
      <w:pPr>
        <w:jc w:val="both"/>
      </w:pPr>
      <w:r w:rsidRPr="0054284F">
        <w:t>Svaki član odbora, upravnik, zaposleni, izvođač radova i srodna treća strana dužna je da obezbedi da je u njenom interesu da ne dolazi u sukob sa svojim dužnostima prema KFKJ niti prema svojim korisnicima i zainteresovanim stranama. Sukobi interesa mogu nastati, posebno u vezi sa poklonima, pozivima, dodeljivanjem ugovora, kao i prometima u finansijskim instrumentima, i u vezi sa korupcijom, prevarom ili zloupotrebom tržišta. U slučaju stvarnog ili mogućeg sukoba interesa kod člana odbora, isti je dužan da odmah obavesti predsedavajućeg Odboru, koji u konsultaciji sa upravnim direktorom odlučuje o postojanju sukoba interesa. U slučaju odluke da postoji sukob interesa, predsedavajući odlučuje koje je mere neophodno preduzeti u skladu sa Poveljom i politikom KFKJ, te merodavnim pravom. Slučajevi sukoba interesa koji su u vezi sa upravnicima, zaposlenima, izvođačima radova i srodnim trećim stranama, prijavljuju se upravnom direktoru, koji zatim odlučuje da li sukob interesa zaista postoji i koje je mere neophodno preduzeti.</w:t>
      </w:r>
    </w:p>
    <w:p w:rsidR="00B82985" w:rsidRPr="0054284F" w:rsidRDefault="00B82985" w:rsidP="000A7FA7">
      <w:pPr>
        <w:pStyle w:val="ListParagraph"/>
        <w:numPr>
          <w:ilvl w:val="0"/>
          <w:numId w:val="13"/>
        </w:numPr>
        <w:jc w:val="both"/>
        <w:rPr>
          <w:b/>
        </w:rPr>
      </w:pPr>
      <w:r w:rsidRPr="0054284F">
        <w:rPr>
          <w:b/>
        </w:rPr>
        <w:t>Zaštita podataka</w:t>
      </w:r>
    </w:p>
    <w:p w:rsidR="00B82985" w:rsidRPr="0054284F" w:rsidRDefault="00B82985" w:rsidP="000A7FA7">
      <w:pPr>
        <w:jc w:val="both"/>
      </w:pPr>
      <w:r w:rsidRPr="0054284F">
        <w:t xml:space="preserve">KFKJ pažljivo i savesno postupa kod prijema, obrade i čuvanja podataka (finansijski podaci, tehnički podaci, podaci o korisniku, beleške u spisima, itd.). U tom pogledu, pridržavamo se predviđenih standarda i postupaka sigurnosti podataka u cilju sprečavanja mogućnosti da neovlašćena lica mogu da vide, koriste, menjaju ili uništavaju iste podatke. </w:t>
      </w:r>
    </w:p>
    <w:p w:rsidR="00B82985" w:rsidRPr="0054284F" w:rsidRDefault="002F4E17" w:rsidP="000A7FA7">
      <w:pPr>
        <w:ind w:firstLine="360"/>
        <w:contextualSpacing/>
        <w:jc w:val="both"/>
        <w:rPr>
          <w:b/>
          <w:sz w:val="24"/>
          <w:szCs w:val="24"/>
        </w:rPr>
      </w:pPr>
      <w:r w:rsidRPr="0054284F">
        <w:rPr>
          <w:b/>
          <w:sz w:val="24"/>
        </w:rPr>
        <w:t>III. MITO I KORUPCIJA</w:t>
      </w:r>
    </w:p>
    <w:p w:rsidR="006F255F" w:rsidRPr="0054284F" w:rsidRDefault="006F255F" w:rsidP="000A7FA7">
      <w:pPr>
        <w:pStyle w:val="ListParagraph"/>
        <w:numPr>
          <w:ilvl w:val="0"/>
          <w:numId w:val="14"/>
        </w:numPr>
        <w:jc w:val="both"/>
        <w:rPr>
          <w:b/>
        </w:rPr>
      </w:pPr>
      <w:r w:rsidRPr="0054284F">
        <w:rPr>
          <w:b/>
        </w:rPr>
        <w:t>Mito</w:t>
      </w:r>
    </w:p>
    <w:p w:rsidR="00B50E07" w:rsidRPr="0054284F" w:rsidRDefault="006F255F" w:rsidP="000A7FA7">
      <w:pPr>
        <w:jc w:val="both"/>
      </w:pPr>
      <w:r w:rsidRPr="0054284F">
        <w:lastRenderedPageBreak/>
        <w:t>KFKJ ne toleriše nikakav oblik mita i korupcije. Ne prihvatamo niti dajemo nikakvu nepropisnu prednost (podsticaj) bilo kakve vrste, bez obzira na to da li lice koje nudi ili traži takvu prednost radi u javnom ili privatnom sektoru.</w:t>
      </w:r>
    </w:p>
    <w:p w:rsidR="00B50E07" w:rsidRPr="0054284F" w:rsidRDefault="00B50E07" w:rsidP="000A7FA7">
      <w:pPr>
        <w:pStyle w:val="ListParagraph"/>
        <w:numPr>
          <w:ilvl w:val="0"/>
          <w:numId w:val="14"/>
        </w:numPr>
        <w:jc w:val="both"/>
        <w:rPr>
          <w:b/>
        </w:rPr>
      </w:pPr>
      <w:r w:rsidRPr="0054284F">
        <w:rPr>
          <w:b/>
        </w:rPr>
        <w:t>Podsticajna plaćanja</w:t>
      </w:r>
    </w:p>
    <w:p w:rsidR="00B50E07" w:rsidRPr="0054284F" w:rsidRDefault="00B50E07" w:rsidP="000A7FA7">
      <w:pPr>
        <w:jc w:val="both"/>
      </w:pPr>
      <w:r w:rsidRPr="0054284F">
        <w:t xml:space="preserve">Ni zaposleni ni druga lica koja rade za KFKJ ne vrše podsticajna plaćanja; podsticajna plaćanja su manji iznos novca koji se daje javnim službenicima u cilju dobijanja ili ubrzanog vršenja usluge istog lica, a na koju imamo zakonsko pravo. </w:t>
      </w:r>
    </w:p>
    <w:p w:rsidR="003027CA" w:rsidRPr="0054284F" w:rsidRDefault="003027CA" w:rsidP="000A7FA7">
      <w:pPr>
        <w:jc w:val="both"/>
      </w:pPr>
    </w:p>
    <w:p w:rsidR="008A05A8" w:rsidRPr="0054284F" w:rsidRDefault="00B50E07" w:rsidP="000A7FA7">
      <w:pPr>
        <w:pStyle w:val="ListParagraph"/>
        <w:numPr>
          <w:ilvl w:val="0"/>
          <w:numId w:val="14"/>
        </w:numPr>
        <w:jc w:val="both"/>
        <w:rPr>
          <w:b/>
        </w:rPr>
      </w:pPr>
      <w:r w:rsidRPr="0054284F">
        <w:rPr>
          <w:b/>
        </w:rPr>
        <w:t>Neposredno ili posredno uzimanje mita od treće strane</w:t>
      </w:r>
    </w:p>
    <w:p w:rsidR="00B50E07" w:rsidRPr="0054284F" w:rsidRDefault="006A7C7B" w:rsidP="000A7FA7">
      <w:pPr>
        <w:jc w:val="both"/>
      </w:pPr>
      <w:r w:rsidRPr="0054284F">
        <w:t xml:space="preserve">KFKJ pažljivo i temeljno bira svoje zastupnike u poslovanju, savetnike, posrednike i svako treće lice koje postupa u njegovo ime i podržava ga u poslovnim delatnostima. Takođe, KFKJ ulaže svaki napor u to da isto treće lice ne daje niti prima mito ili podsticajna plaćanja u okviru svog poslovnog odnosa sa KFKJ. </w:t>
      </w:r>
    </w:p>
    <w:p w:rsidR="001930BE" w:rsidRPr="0054284F" w:rsidRDefault="001930BE" w:rsidP="000A7FA7">
      <w:pPr>
        <w:pStyle w:val="ListParagraph"/>
        <w:numPr>
          <w:ilvl w:val="0"/>
          <w:numId w:val="14"/>
        </w:numPr>
        <w:jc w:val="both"/>
        <w:rPr>
          <w:b/>
        </w:rPr>
      </w:pPr>
      <w:r w:rsidRPr="0054284F">
        <w:rPr>
          <w:b/>
        </w:rPr>
        <w:t>Pokloni i pozivnice</w:t>
      </w:r>
    </w:p>
    <w:p w:rsidR="001930BE" w:rsidRPr="0054284F" w:rsidRDefault="001930BE" w:rsidP="000A7FA7">
      <w:pPr>
        <w:jc w:val="both"/>
      </w:pPr>
      <w:r w:rsidRPr="0054284F">
        <w:t>Prihvatanje i davanje poklona u vidu novca zabranjeno je kao stvar načela. Svaki drugi poklon i poziv predmet je strogih pravila i prethodnog odobrenja upravnog direktora.</w:t>
      </w:r>
    </w:p>
    <w:p w:rsidR="001930BE" w:rsidRPr="0054284F" w:rsidRDefault="001930BE" w:rsidP="000A7FA7">
      <w:pPr>
        <w:pStyle w:val="ListParagraph"/>
        <w:numPr>
          <w:ilvl w:val="0"/>
          <w:numId w:val="14"/>
        </w:numPr>
        <w:jc w:val="both"/>
        <w:rPr>
          <w:b/>
        </w:rPr>
      </w:pPr>
      <w:r w:rsidRPr="0054284F">
        <w:rPr>
          <w:b/>
        </w:rPr>
        <w:t>Rashod/rashodni računi, donacije, humanitarna davanja i pokroviteljstvo</w:t>
      </w:r>
    </w:p>
    <w:p w:rsidR="001930BE" w:rsidRPr="0054284F" w:rsidRDefault="001930BE" w:rsidP="000A7FA7">
      <w:pPr>
        <w:jc w:val="both"/>
      </w:pPr>
      <w:r w:rsidRPr="0054284F">
        <w:t xml:space="preserve">Beneficije u vidu rashoda, donacija, humanitarnih davanja i pokroviteljstva ne smeju se davati, tražiti ili uzimati u cilju zaobilaženja smernica u vezi sa prihvatanjem i davanjem poklona, mita, novca za korupciju, beneficija datih političkim strankama i politički izloženim licima, i za buduće potrebe KFKJ. Donacije, humanitarna davanja i pokroviteljstvo može da odobri samo Odbor direktora. </w:t>
      </w:r>
    </w:p>
    <w:p w:rsidR="008A05A8" w:rsidRPr="0054284F" w:rsidRDefault="008A05A8" w:rsidP="000A7FA7">
      <w:pPr>
        <w:ind w:left="720"/>
        <w:contextualSpacing/>
        <w:jc w:val="both"/>
        <w:rPr>
          <w:b/>
          <w:sz w:val="24"/>
          <w:szCs w:val="24"/>
        </w:rPr>
      </w:pPr>
      <w:r w:rsidRPr="0054284F">
        <w:rPr>
          <w:b/>
          <w:sz w:val="24"/>
        </w:rPr>
        <w:t>IV. RAD SA KORISNICIMA I POSLOVNIM PARTNERIMA</w:t>
      </w:r>
    </w:p>
    <w:p w:rsidR="008A05A8" w:rsidRPr="0054284F" w:rsidRDefault="008A05A8" w:rsidP="000A7FA7">
      <w:pPr>
        <w:pStyle w:val="ListParagraph"/>
        <w:numPr>
          <w:ilvl w:val="0"/>
          <w:numId w:val="16"/>
        </w:numPr>
        <w:jc w:val="both"/>
        <w:rPr>
          <w:b/>
        </w:rPr>
      </w:pPr>
      <w:r w:rsidRPr="0054284F">
        <w:rPr>
          <w:b/>
        </w:rPr>
        <w:t>Usluge za korisnike</w:t>
      </w:r>
    </w:p>
    <w:p w:rsidR="003D3A0E" w:rsidRPr="0054284F" w:rsidRDefault="008A05A8" w:rsidP="000A7FA7">
      <w:pPr>
        <w:jc w:val="both"/>
      </w:pPr>
      <w:r w:rsidRPr="0054284F">
        <w:t>KFKJ je posvećen uslužnoj kulturi stalno nastojeći da premaši očekivanja korisnika. Usluge pružamo samo ako za iste posedujemo odgovarajuće dozvole i stručnost, kao i neophodne funkcije podrške/sposobnosti, i usluge uvek pružamo u interesu svojih korisnika, u najvećoj mogućoj meri. Osim toga, kada dajemo preporuke, dužni smo da obezbedio da su iste iskrene i pravične, te da su korisnici propisno obavešteni o rizicima. Lažno oglašavanje i oglašavanje koje dovodi u zabludu nije prihvatljivo.</w:t>
      </w:r>
    </w:p>
    <w:p w:rsidR="000B251F" w:rsidRPr="0054284F" w:rsidRDefault="000B251F" w:rsidP="000A7FA7">
      <w:pPr>
        <w:pStyle w:val="ListParagraph"/>
        <w:numPr>
          <w:ilvl w:val="0"/>
          <w:numId w:val="16"/>
        </w:numPr>
        <w:jc w:val="both"/>
        <w:rPr>
          <w:b/>
        </w:rPr>
      </w:pPr>
      <w:r w:rsidRPr="0054284F">
        <w:rPr>
          <w:b/>
        </w:rPr>
        <w:t>Poverljivost</w:t>
      </w:r>
    </w:p>
    <w:p w:rsidR="000B251F" w:rsidRPr="0054284F" w:rsidRDefault="000B251F" w:rsidP="000A7FA7">
      <w:pPr>
        <w:jc w:val="both"/>
      </w:pPr>
      <w:r w:rsidRPr="0054284F">
        <w:t xml:space="preserve">KFKJ svaki podatak svog korisnika tretira strogo poverljivim. Kao stvar načela, nijedan podatak korisnika ne odajemo trećoj strani. Izuzeci su dozvoljeni samo ako korisnik prethodno da svoju saglasnost ili u slučaju da postoje činjenice da se radi o priznatom izuzetku od zabrane otkrivanja podataka, posebno u vezi sa nadzornim i tužilačkim organima. </w:t>
      </w:r>
    </w:p>
    <w:p w:rsidR="000B251F" w:rsidRPr="0054284F" w:rsidRDefault="000B251F" w:rsidP="000A7FA7">
      <w:pPr>
        <w:pStyle w:val="ListParagraph"/>
        <w:numPr>
          <w:ilvl w:val="0"/>
          <w:numId w:val="16"/>
        </w:numPr>
        <w:jc w:val="both"/>
        <w:rPr>
          <w:b/>
        </w:rPr>
      </w:pPr>
      <w:r w:rsidRPr="0054284F">
        <w:rPr>
          <w:b/>
        </w:rPr>
        <w:t>Znajte svoje korisnike</w:t>
      </w:r>
    </w:p>
    <w:p w:rsidR="00EE10CE" w:rsidRPr="0054284F" w:rsidRDefault="000B251F" w:rsidP="000A7FA7">
      <w:pPr>
        <w:jc w:val="both"/>
      </w:pPr>
      <w:r w:rsidRPr="0054284F">
        <w:lastRenderedPageBreak/>
        <w:t xml:space="preserve">Znajući svoje korisnike, njihov ugled i položaj, kao i prirodu njihovih poslovnih delatnosti, KFKJ namerava da dostigne najbolji mogući nivo u kvalitetu usluga. Stalno vršimo propisni pregled i proveru da bismo saznali poreklo sredstava svojih korisnika i otkrili svaku sumnjivu delatnost. </w:t>
      </w:r>
    </w:p>
    <w:p w:rsidR="003027CA" w:rsidRPr="0054284F" w:rsidRDefault="003027CA" w:rsidP="000A7FA7">
      <w:pPr>
        <w:jc w:val="both"/>
      </w:pPr>
    </w:p>
    <w:p w:rsidR="000B251F" w:rsidRPr="0054284F" w:rsidRDefault="000B251F" w:rsidP="000A7FA7">
      <w:pPr>
        <w:pStyle w:val="ListParagraph"/>
        <w:numPr>
          <w:ilvl w:val="0"/>
          <w:numId w:val="16"/>
        </w:numPr>
        <w:jc w:val="both"/>
        <w:rPr>
          <w:b/>
        </w:rPr>
      </w:pPr>
      <w:r w:rsidRPr="0054284F">
        <w:rPr>
          <w:b/>
        </w:rPr>
        <w:t>Pranje novca</w:t>
      </w:r>
    </w:p>
    <w:p w:rsidR="000B251F" w:rsidRPr="0054284F" w:rsidRDefault="000B251F" w:rsidP="000A7FA7">
      <w:pPr>
        <w:jc w:val="both"/>
      </w:pPr>
      <w:r w:rsidRPr="0054284F">
        <w:t xml:space="preserve">Finansijske i kreditne institucije se mogu koristiti kao sredstva za „pranje“ novca stečenog kriminalnom aktivnošću i za skrivanje njegovog nezakonitog porekla i ponovno uvođenje u uobičajeni poslovni ciklus. Takve aktivnosti narušavaju integritet organizacije, nanose štetu njenom ugledu i isti mogu da izlože teškim kaznama. KFKJ podržava međunarodnu borbu protiv pranja novca i primenjuje veoma stroge mere predostrožnosti i zaštite. </w:t>
      </w:r>
    </w:p>
    <w:p w:rsidR="007E7C61" w:rsidRPr="0054284F" w:rsidRDefault="004840BB" w:rsidP="000A7FA7">
      <w:pPr>
        <w:ind w:left="720"/>
        <w:contextualSpacing/>
        <w:jc w:val="both"/>
        <w:rPr>
          <w:b/>
          <w:sz w:val="24"/>
          <w:szCs w:val="24"/>
        </w:rPr>
      </w:pPr>
      <w:r w:rsidRPr="0054284F">
        <w:rPr>
          <w:b/>
          <w:sz w:val="24"/>
        </w:rPr>
        <w:t xml:space="preserve">V. ZLOUPOTREBA TRŽIŠTA </w:t>
      </w:r>
    </w:p>
    <w:p w:rsidR="00B82985" w:rsidRPr="0054284F" w:rsidRDefault="003F5080" w:rsidP="000A7FA7">
      <w:pPr>
        <w:pStyle w:val="ListParagraph"/>
        <w:numPr>
          <w:ilvl w:val="0"/>
          <w:numId w:val="17"/>
        </w:numPr>
        <w:jc w:val="both"/>
        <w:rPr>
          <w:b/>
        </w:rPr>
      </w:pPr>
      <w:r w:rsidRPr="0054284F">
        <w:rPr>
          <w:b/>
        </w:rPr>
        <w:t>Insajdersko trgovanje</w:t>
      </w:r>
    </w:p>
    <w:p w:rsidR="00EE10CE" w:rsidRPr="0054284F" w:rsidRDefault="003F5080" w:rsidP="000A7FA7">
      <w:pPr>
        <w:jc w:val="both"/>
      </w:pPr>
      <w:r w:rsidRPr="0054284F">
        <w:t>Insajdersko trgovanje obuhvata nepropisno korišćenje neobjavljenih podataka u vezi sa cenama radi lične koristi trećeg lica prilikom trgovanja hartijama od vrednosti. Insajdersko trgovanje neposredno je kažnjivo krivičnim zakonom i podvlači disciplinske posledice.</w:t>
      </w:r>
    </w:p>
    <w:p w:rsidR="003F5080" w:rsidRPr="0054284F" w:rsidRDefault="003F5080" w:rsidP="000A7FA7">
      <w:pPr>
        <w:pStyle w:val="ListParagraph"/>
        <w:numPr>
          <w:ilvl w:val="0"/>
          <w:numId w:val="17"/>
        </w:numPr>
        <w:jc w:val="both"/>
        <w:rPr>
          <w:b/>
        </w:rPr>
      </w:pPr>
      <w:r w:rsidRPr="0054284F">
        <w:rPr>
          <w:b/>
        </w:rPr>
        <w:t>Pravična konkurencija</w:t>
      </w:r>
    </w:p>
    <w:p w:rsidR="003F5080" w:rsidRPr="0054284F" w:rsidRDefault="003F5080" w:rsidP="000A7FA7">
      <w:pPr>
        <w:jc w:val="both"/>
      </w:pPr>
      <w:r w:rsidRPr="0054284F">
        <w:t xml:space="preserve">Uslov integriteta odnosi se i na borbu za udelom na tržištu. KFKJ ne ulazi u nikakav neprihvatljiv usmeni dogovor i poštuje pravila pravične konkurencije, kao i pravila kojima se rukovodi ponašanje na tržištu koje je uobičajeno za Kosovo i na međunarodnom nivou. </w:t>
      </w:r>
    </w:p>
    <w:p w:rsidR="003F5080" w:rsidRPr="0054284F" w:rsidRDefault="00F03A9A" w:rsidP="000A7FA7">
      <w:pPr>
        <w:ind w:firstLine="720"/>
        <w:contextualSpacing/>
        <w:jc w:val="both"/>
        <w:rPr>
          <w:b/>
          <w:sz w:val="24"/>
          <w:szCs w:val="24"/>
        </w:rPr>
      </w:pPr>
      <w:r w:rsidRPr="0054284F">
        <w:rPr>
          <w:b/>
          <w:sz w:val="24"/>
        </w:rPr>
        <w:t>VI. KNJIGOVODSTVO I FINANSIJE</w:t>
      </w:r>
    </w:p>
    <w:p w:rsidR="0015396C" w:rsidRPr="0054284F" w:rsidRDefault="003F5080" w:rsidP="000A7FA7">
      <w:pPr>
        <w:pStyle w:val="ListParagraph"/>
        <w:numPr>
          <w:ilvl w:val="0"/>
          <w:numId w:val="20"/>
        </w:numPr>
        <w:jc w:val="both"/>
        <w:rPr>
          <w:b/>
        </w:rPr>
      </w:pPr>
      <w:r w:rsidRPr="0054284F">
        <w:rPr>
          <w:b/>
        </w:rPr>
        <w:t>Računovodstvo i podnošenje izveštaja</w:t>
      </w:r>
    </w:p>
    <w:p w:rsidR="00EE10CE" w:rsidRPr="0054284F" w:rsidRDefault="003F5080" w:rsidP="000A7FA7">
      <w:pPr>
        <w:jc w:val="both"/>
      </w:pPr>
      <w:r w:rsidRPr="0054284F">
        <w:t xml:space="preserve">U svojim procesima donošenja odluka, KFKJ se oslanja na tačnost i preciznost računovodstvene evidencije. U tom kontekstu, od posebnog je značaja da se lični podaci, kao i obračunski te finansijski podaci tretiraju kao poverljivi. Svaki poslovni promet evidentira se u našim knjigama u skladu sa predviđenim postupkom i načelima provere, kao i opšte prihvaćenim načelima obračuna na Kosovu. Takva evidencija sadrži neophodne podatke o odgovarajućim prometima. </w:t>
      </w:r>
    </w:p>
    <w:p w:rsidR="003F5080" w:rsidRPr="0054284F" w:rsidRDefault="003F5080" w:rsidP="000A7FA7">
      <w:pPr>
        <w:pStyle w:val="ListParagraph"/>
        <w:numPr>
          <w:ilvl w:val="0"/>
          <w:numId w:val="20"/>
        </w:numPr>
        <w:jc w:val="both"/>
        <w:rPr>
          <w:b/>
        </w:rPr>
      </w:pPr>
      <w:r w:rsidRPr="0054284F">
        <w:rPr>
          <w:b/>
        </w:rPr>
        <w:t>Obaveza prijave</w:t>
      </w:r>
    </w:p>
    <w:p w:rsidR="00F03A9A" w:rsidRPr="0054284F" w:rsidRDefault="003F5080" w:rsidP="000A7FA7">
      <w:pPr>
        <w:jc w:val="both"/>
      </w:pPr>
      <w:r w:rsidRPr="0054284F">
        <w:t xml:space="preserve">KFKJ preuzima obavezu da blagovremeno dostavi potpune, pravične, precizne i razumljive podatke u svojim sredstvima komunikacije i u okviru svoje obaveze da prijavi podatke nadzornim organima i svojim učesnicima. Naša finansijska prijava u skladu je sa postojećim standardima na Kosovu. </w:t>
      </w:r>
    </w:p>
    <w:p w:rsidR="00F03A9A" w:rsidRPr="0054284F" w:rsidRDefault="00F03A9A" w:rsidP="000A7FA7">
      <w:pPr>
        <w:pStyle w:val="ListParagraph"/>
        <w:numPr>
          <w:ilvl w:val="0"/>
          <w:numId w:val="20"/>
        </w:numPr>
        <w:jc w:val="both"/>
        <w:rPr>
          <w:b/>
        </w:rPr>
      </w:pPr>
      <w:r w:rsidRPr="0054284F">
        <w:rPr>
          <w:b/>
        </w:rPr>
        <w:t>Saradnja sa nadzornim organima</w:t>
      </w:r>
    </w:p>
    <w:p w:rsidR="00F03A9A" w:rsidRPr="0054284F" w:rsidRDefault="00F03A9A" w:rsidP="000A7FA7">
      <w:pPr>
        <w:jc w:val="both"/>
      </w:pPr>
      <w:r w:rsidRPr="0054284F">
        <w:t xml:space="preserve">Preuzimamo obavezu da obezbedimo otvoren, transparentan i susretljiv odnos sa Centralnom bankom Kosova i Vladom Kosova. Naš cilj je da razvijemo odnos između KFKJ i organa koji se zasniva na poverenju. </w:t>
      </w:r>
    </w:p>
    <w:p w:rsidR="003027CA" w:rsidRPr="0054284F" w:rsidRDefault="003027CA" w:rsidP="000A7FA7">
      <w:pPr>
        <w:jc w:val="both"/>
      </w:pPr>
    </w:p>
    <w:p w:rsidR="00F03A9A" w:rsidRPr="0054284F" w:rsidRDefault="00F03A9A" w:rsidP="000A7FA7">
      <w:pPr>
        <w:contextualSpacing/>
        <w:jc w:val="both"/>
        <w:rPr>
          <w:b/>
          <w:sz w:val="24"/>
          <w:szCs w:val="24"/>
        </w:rPr>
      </w:pPr>
      <w:r w:rsidRPr="0054284F">
        <w:rPr>
          <w:b/>
          <w:sz w:val="24"/>
        </w:rPr>
        <w:t>VII. OSETLJIVE POSLOVNE OBLASTI</w:t>
      </w:r>
    </w:p>
    <w:p w:rsidR="00F03A9A" w:rsidRPr="0054284F" w:rsidRDefault="00F03A9A" w:rsidP="000A7FA7">
      <w:pPr>
        <w:pStyle w:val="ListParagraph"/>
        <w:numPr>
          <w:ilvl w:val="0"/>
          <w:numId w:val="21"/>
        </w:numPr>
        <w:jc w:val="both"/>
        <w:rPr>
          <w:b/>
        </w:rPr>
      </w:pPr>
      <w:r w:rsidRPr="0054284F">
        <w:rPr>
          <w:b/>
        </w:rPr>
        <w:t>Ljudska prava</w:t>
      </w:r>
    </w:p>
    <w:p w:rsidR="00F03A9A" w:rsidRPr="0054284F" w:rsidRDefault="00F03A9A" w:rsidP="000A7FA7">
      <w:pPr>
        <w:jc w:val="both"/>
      </w:pPr>
      <w:r w:rsidRPr="0054284F">
        <w:t>KFKJ neće, izdavanjem jemstava odgovarajućoj registrovanoj finansijskoj instituciji, podržavati projekte ili strane koje se upuštaju ili koje su se upustile u korišćenje prisilnog rada, uključujući obaveznog rada ili dečijeg rada, ili:</w:t>
      </w:r>
    </w:p>
    <w:p w:rsidR="00F03A9A" w:rsidRPr="0054284F" w:rsidRDefault="00F03A9A" w:rsidP="000A7FA7">
      <w:pPr>
        <w:pStyle w:val="ListParagraph"/>
        <w:numPr>
          <w:ilvl w:val="0"/>
          <w:numId w:val="22"/>
        </w:numPr>
        <w:jc w:val="both"/>
      </w:pPr>
      <w:r w:rsidRPr="0054284F">
        <w:t>kršenje Evropske konvencije o ljudskim pravima;</w:t>
      </w:r>
    </w:p>
    <w:p w:rsidR="00F03A9A" w:rsidRPr="0054284F" w:rsidRDefault="00F03A9A" w:rsidP="000A7FA7">
      <w:pPr>
        <w:pStyle w:val="ListParagraph"/>
        <w:numPr>
          <w:ilvl w:val="0"/>
          <w:numId w:val="22"/>
        </w:numPr>
        <w:jc w:val="both"/>
      </w:pPr>
      <w:r w:rsidRPr="0054284F">
        <w:t>kršenje obaveza iz zakona o radu i društvenog prava na Kosovu;</w:t>
      </w:r>
    </w:p>
    <w:p w:rsidR="00F03A9A" w:rsidRPr="0054284F" w:rsidRDefault="00F03A9A" w:rsidP="000A7FA7">
      <w:pPr>
        <w:pStyle w:val="ListParagraph"/>
        <w:numPr>
          <w:ilvl w:val="0"/>
          <w:numId w:val="22"/>
        </w:numPr>
        <w:jc w:val="both"/>
      </w:pPr>
      <w:r w:rsidRPr="0054284F">
        <w:t>kršenje važećih propisa međunarodnih organizacija, uključujući, bez ograničenja, odgovarajuće konvencije UN, ili</w:t>
      </w:r>
    </w:p>
    <w:p w:rsidR="00F03A9A" w:rsidRPr="0054284F" w:rsidRDefault="00F03A9A" w:rsidP="000A7FA7">
      <w:pPr>
        <w:pStyle w:val="ListParagraph"/>
        <w:numPr>
          <w:ilvl w:val="0"/>
          <w:numId w:val="22"/>
        </w:numPr>
        <w:jc w:val="both"/>
      </w:pPr>
      <w:r w:rsidRPr="0054284F">
        <w:t>kršenje prava domaćeg stanovništva ili manjina.</w:t>
      </w:r>
    </w:p>
    <w:p w:rsidR="00765DDE" w:rsidRPr="0054284F" w:rsidRDefault="00765DDE" w:rsidP="000A7FA7">
      <w:pPr>
        <w:pStyle w:val="ListParagraph"/>
        <w:jc w:val="both"/>
      </w:pPr>
    </w:p>
    <w:p w:rsidR="00F03A9A" w:rsidRPr="0054284F" w:rsidRDefault="00F03A9A" w:rsidP="000A7FA7">
      <w:pPr>
        <w:pStyle w:val="ListParagraph"/>
        <w:numPr>
          <w:ilvl w:val="0"/>
          <w:numId w:val="21"/>
        </w:numPr>
        <w:jc w:val="both"/>
        <w:rPr>
          <w:b/>
        </w:rPr>
      </w:pPr>
      <w:r w:rsidRPr="0054284F">
        <w:rPr>
          <w:b/>
        </w:rPr>
        <w:t>Životna sredina</w:t>
      </w:r>
    </w:p>
    <w:p w:rsidR="00F03A9A" w:rsidRPr="0054284F" w:rsidRDefault="00F03A9A" w:rsidP="000A7FA7">
      <w:pPr>
        <w:jc w:val="both"/>
      </w:pPr>
      <w:r w:rsidRPr="0054284F">
        <w:t>Finansiranje učešća u neki promet i/ili projekat koji životnu sredinu dovodi pod rizik sa trajnim posledicama nije u skladu sa poslovnom politikom KFKJ. Vidite Priručnik KFKJ o politici zaštite životne sredine.</w:t>
      </w:r>
    </w:p>
    <w:p w:rsidR="00F03A9A" w:rsidRPr="0054284F" w:rsidRDefault="00F03A9A" w:rsidP="000A7FA7">
      <w:pPr>
        <w:jc w:val="both"/>
      </w:pPr>
      <w:r w:rsidRPr="0054284F">
        <w:t xml:space="preserve">Ako niste sigurni koja su neposredna ili posredna dejstva prometa na ciljeve koje KFKJ želi da postigne u sklopu svoje politike za zaštitu životne sredine, savet potražite od upravnog direktora. </w:t>
      </w:r>
    </w:p>
    <w:p w:rsidR="00F03A9A" w:rsidRPr="0054284F" w:rsidRDefault="00F03A9A" w:rsidP="000A7FA7">
      <w:pPr>
        <w:pStyle w:val="ListParagraph"/>
        <w:numPr>
          <w:ilvl w:val="0"/>
          <w:numId w:val="21"/>
        </w:numPr>
        <w:jc w:val="both"/>
        <w:rPr>
          <w:b/>
        </w:rPr>
      </w:pPr>
      <w:r w:rsidRPr="0054284F">
        <w:rPr>
          <w:b/>
        </w:rPr>
        <w:t>Oružje</w:t>
      </w:r>
    </w:p>
    <w:p w:rsidR="00F03A9A" w:rsidRPr="0054284F" w:rsidRDefault="00F03A9A" w:rsidP="000A7FA7">
      <w:pPr>
        <w:jc w:val="both"/>
      </w:pPr>
      <w:r w:rsidRPr="0054284F">
        <w:t>Na račun posebno osetljive prirode takvih prometa, KFKJ ima obuhvatne i ograničavajuće propise u vezi sa izdavanjem jemstava za finansiranje bilo koje vrste naoružanja.</w:t>
      </w:r>
    </w:p>
    <w:p w:rsidR="00F03A9A" w:rsidRPr="0054284F" w:rsidRDefault="00F03A9A" w:rsidP="000A7FA7">
      <w:pPr>
        <w:pStyle w:val="ListParagraph"/>
        <w:numPr>
          <w:ilvl w:val="0"/>
          <w:numId w:val="21"/>
        </w:numPr>
        <w:jc w:val="both"/>
        <w:rPr>
          <w:b/>
        </w:rPr>
      </w:pPr>
      <w:r w:rsidRPr="0054284F">
        <w:rPr>
          <w:b/>
        </w:rPr>
        <w:t>Ograničenja i sankcije u trgovini</w:t>
      </w:r>
    </w:p>
    <w:p w:rsidR="00F03A9A" w:rsidRPr="0054284F" w:rsidRDefault="00F03A9A" w:rsidP="000A7FA7">
      <w:pPr>
        <w:jc w:val="both"/>
      </w:pPr>
      <w:r w:rsidRPr="0054284F">
        <w:t xml:space="preserve">KFKJ se pridržava međunarodnih specifikacija u vezi sa embargom i ograničenjima u trgovini. </w:t>
      </w:r>
    </w:p>
    <w:p w:rsidR="00F03A9A" w:rsidRPr="0054284F" w:rsidRDefault="00F03A9A" w:rsidP="000A7FA7">
      <w:pPr>
        <w:pStyle w:val="ListParagraph"/>
        <w:numPr>
          <w:ilvl w:val="0"/>
          <w:numId w:val="21"/>
        </w:numPr>
        <w:jc w:val="both"/>
        <w:rPr>
          <w:b/>
        </w:rPr>
      </w:pPr>
      <w:r w:rsidRPr="0054284F">
        <w:rPr>
          <w:b/>
        </w:rPr>
        <w:t>Nedozvoljeni poslovni odnos</w:t>
      </w:r>
    </w:p>
    <w:p w:rsidR="00F03A9A" w:rsidRPr="0054284F" w:rsidRDefault="00F03A9A" w:rsidP="000A7FA7">
      <w:pPr>
        <w:jc w:val="both"/>
      </w:pPr>
      <w:r w:rsidRPr="0054284F">
        <w:t xml:space="preserve">KFKJ ne održava niti će održavati nikakav korisnički odnos sa šel bankama. </w:t>
      </w:r>
    </w:p>
    <w:p w:rsidR="002F4E17" w:rsidRPr="0054284F" w:rsidRDefault="002F4E17" w:rsidP="000A7FA7">
      <w:pPr>
        <w:contextualSpacing/>
        <w:jc w:val="both"/>
      </w:pPr>
    </w:p>
    <w:sectPr w:rsidR="002F4E17" w:rsidRPr="0054284F" w:rsidSect="001255D3">
      <w:headerReference w:type="default" r:id="rId8"/>
      <w:footerReference w:type="default" r:id="rId9"/>
      <w:headerReference w:type="first" r:id="rId10"/>
      <w:pgSz w:w="12240" w:h="15840" w:code="1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6DE" w:rsidRDefault="00CD36DE" w:rsidP="003027CA">
      <w:pPr>
        <w:spacing w:after="0" w:line="240" w:lineRule="auto"/>
      </w:pPr>
      <w:r>
        <w:separator/>
      </w:r>
    </w:p>
  </w:endnote>
  <w:endnote w:type="continuationSeparator" w:id="0">
    <w:p w:rsidR="00CD36DE" w:rsidRDefault="00CD36DE" w:rsidP="0030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53074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63CF" w:rsidRDefault="00FD63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A76">
          <w:rPr>
            <w:noProof/>
          </w:rPr>
          <w:t>6</w:t>
        </w:r>
        <w:r>
          <w:rPr>
            <w:noProof/>
          </w:rPr>
          <w:fldChar w:fldCharType="end"/>
        </w:r>
        <w:r>
          <w:t>. od 6</w:t>
        </w:r>
      </w:p>
    </w:sdtContent>
  </w:sdt>
  <w:p w:rsidR="00FD63CF" w:rsidRDefault="00FD6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6DE" w:rsidRDefault="00CD36DE" w:rsidP="003027CA">
      <w:pPr>
        <w:spacing w:after="0" w:line="240" w:lineRule="auto"/>
      </w:pPr>
      <w:r>
        <w:separator/>
      </w:r>
    </w:p>
  </w:footnote>
  <w:footnote w:type="continuationSeparator" w:id="0">
    <w:p w:rsidR="00CD36DE" w:rsidRDefault="00CD36DE" w:rsidP="00302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7CA" w:rsidRDefault="003027CA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59264" behindDoc="1" locked="0" layoutInCell="1" allowOverlap="1" wp14:anchorId="1BD65260" wp14:editId="0822DABC">
          <wp:simplePos x="0" y="0"/>
          <wp:positionH relativeFrom="column">
            <wp:posOffset>-409575</wp:posOffset>
          </wp:positionH>
          <wp:positionV relativeFrom="paragraph">
            <wp:posOffset>38100</wp:posOffset>
          </wp:positionV>
          <wp:extent cx="3488690" cy="714375"/>
          <wp:effectExtent l="0" t="0" r="0" b="9525"/>
          <wp:wrapTight wrapText="bothSides">
            <wp:wrapPolygon edited="0">
              <wp:start x="0" y="0"/>
              <wp:lineTo x="0" y="21312"/>
              <wp:lineTo x="21466" y="21312"/>
              <wp:lineTo x="21466" y="0"/>
              <wp:lineTo x="0" y="0"/>
            </wp:wrapPolygon>
          </wp:wrapTight>
          <wp:docPr id="4" name="Picture 4" descr="1.FKGK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.FKGK_LOG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84" t="26373" r="8984" b="26373"/>
                  <a:stretch>
                    <a:fillRect/>
                  </a:stretch>
                </pic:blipFill>
                <pic:spPr bwMode="auto">
                  <a:xfrm>
                    <a:off x="0" y="0"/>
                    <a:ext cx="348869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5D3" w:rsidRDefault="00BC66A8">
    <w:pPr>
      <w:pStyle w:val="Header"/>
    </w:pPr>
    <w:r>
      <w:rPr>
        <w:noProof/>
        <w:lang w:val="en-US" w:eastAsia="en-US" w:bidi="ar-SA"/>
      </w:rPr>
      <w:drawing>
        <wp:inline distT="0" distB="0" distL="0" distR="0" wp14:anchorId="22FA1DFA" wp14:editId="705CB671">
          <wp:extent cx="3488690" cy="714375"/>
          <wp:effectExtent l="0" t="0" r="0" b="9525"/>
          <wp:docPr id="3" name="Picture 3" descr="1.FKGK_LOGO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1.FKGK_LOGO_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84" t="26373" r="8984" b="26373"/>
                  <a:stretch>
                    <a:fillRect/>
                  </a:stretch>
                </pic:blipFill>
                <pic:spPr bwMode="auto">
                  <a:xfrm>
                    <a:off x="0" y="0"/>
                    <a:ext cx="348869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C61"/>
    <w:multiLevelType w:val="hybridMultilevel"/>
    <w:tmpl w:val="95208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C0E7F"/>
    <w:multiLevelType w:val="hybridMultilevel"/>
    <w:tmpl w:val="8250B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811F5"/>
    <w:multiLevelType w:val="hybridMultilevel"/>
    <w:tmpl w:val="54C22C3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24081F"/>
    <w:multiLevelType w:val="hybridMultilevel"/>
    <w:tmpl w:val="6C5A3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108"/>
    <w:multiLevelType w:val="hybridMultilevel"/>
    <w:tmpl w:val="6C5A3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95A1F"/>
    <w:multiLevelType w:val="hybridMultilevel"/>
    <w:tmpl w:val="52B42F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D5955"/>
    <w:multiLevelType w:val="hybridMultilevel"/>
    <w:tmpl w:val="43325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56056"/>
    <w:multiLevelType w:val="hybridMultilevel"/>
    <w:tmpl w:val="0DFCE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B5B66"/>
    <w:multiLevelType w:val="hybridMultilevel"/>
    <w:tmpl w:val="522A70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E5DC9"/>
    <w:multiLevelType w:val="hybridMultilevel"/>
    <w:tmpl w:val="68D051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01D6A"/>
    <w:multiLevelType w:val="hybridMultilevel"/>
    <w:tmpl w:val="29980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615C1"/>
    <w:multiLevelType w:val="hybridMultilevel"/>
    <w:tmpl w:val="7A242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2263B"/>
    <w:multiLevelType w:val="hybridMultilevel"/>
    <w:tmpl w:val="04CEC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47BA1"/>
    <w:multiLevelType w:val="hybridMultilevel"/>
    <w:tmpl w:val="D0B429D0"/>
    <w:lvl w:ilvl="0" w:tplc="558A2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30C4B"/>
    <w:multiLevelType w:val="hybridMultilevel"/>
    <w:tmpl w:val="F3A6B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F19BA"/>
    <w:multiLevelType w:val="hybridMultilevel"/>
    <w:tmpl w:val="7AFEC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91831"/>
    <w:multiLevelType w:val="hybridMultilevel"/>
    <w:tmpl w:val="ADE492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90387"/>
    <w:multiLevelType w:val="hybridMultilevel"/>
    <w:tmpl w:val="FD9008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53A0B"/>
    <w:multiLevelType w:val="hybridMultilevel"/>
    <w:tmpl w:val="68A29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F78EF"/>
    <w:multiLevelType w:val="hybridMultilevel"/>
    <w:tmpl w:val="60869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F633E"/>
    <w:multiLevelType w:val="hybridMultilevel"/>
    <w:tmpl w:val="380A4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843DC"/>
    <w:multiLevelType w:val="hybridMultilevel"/>
    <w:tmpl w:val="23B062D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"/>
  </w:num>
  <w:num w:numId="5">
    <w:abstractNumId w:val="8"/>
  </w:num>
  <w:num w:numId="6">
    <w:abstractNumId w:val="10"/>
  </w:num>
  <w:num w:numId="7">
    <w:abstractNumId w:val="13"/>
  </w:num>
  <w:num w:numId="8">
    <w:abstractNumId w:val="9"/>
  </w:num>
  <w:num w:numId="9">
    <w:abstractNumId w:val="21"/>
  </w:num>
  <w:num w:numId="10">
    <w:abstractNumId w:val="2"/>
  </w:num>
  <w:num w:numId="11">
    <w:abstractNumId w:val="16"/>
  </w:num>
  <w:num w:numId="12">
    <w:abstractNumId w:val="5"/>
  </w:num>
  <w:num w:numId="13">
    <w:abstractNumId w:val="6"/>
  </w:num>
  <w:num w:numId="14">
    <w:abstractNumId w:val="12"/>
  </w:num>
  <w:num w:numId="15">
    <w:abstractNumId w:val="0"/>
  </w:num>
  <w:num w:numId="16">
    <w:abstractNumId w:val="18"/>
  </w:num>
  <w:num w:numId="17">
    <w:abstractNumId w:val="4"/>
  </w:num>
  <w:num w:numId="18">
    <w:abstractNumId w:val="14"/>
  </w:num>
  <w:num w:numId="19">
    <w:abstractNumId w:val="15"/>
  </w:num>
  <w:num w:numId="20">
    <w:abstractNumId w:val="3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6E"/>
    <w:rsid w:val="000022A3"/>
    <w:rsid w:val="00022369"/>
    <w:rsid w:val="000A7FA7"/>
    <w:rsid w:val="000B251F"/>
    <w:rsid w:val="000F4AC5"/>
    <w:rsid w:val="00102BE1"/>
    <w:rsid w:val="001255D3"/>
    <w:rsid w:val="0015396C"/>
    <w:rsid w:val="001930BE"/>
    <w:rsid w:val="001F17BB"/>
    <w:rsid w:val="001F4E97"/>
    <w:rsid w:val="00237449"/>
    <w:rsid w:val="00237ED3"/>
    <w:rsid w:val="0026297A"/>
    <w:rsid w:val="00271F90"/>
    <w:rsid w:val="00280CF3"/>
    <w:rsid w:val="002D5741"/>
    <w:rsid w:val="002F4E17"/>
    <w:rsid w:val="003027CA"/>
    <w:rsid w:val="0033691F"/>
    <w:rsid w:val="00386E08"/>
    <w:rsid w:val="003A7E59"/>
    <w:rsid w:val="003B14E8"/>
    <w:rsid w:val="003D3A0E"/>
    <w:rsid w:val="003F5080"/>
    <w:rsid w:val="00420287"/>
    <w:rsid w:val="00435A76"/>
    <w:rsid w:val="004671FF"/>
    <w:rsid w:val="004840BB"/>
    <w:rsid w:val="004D58BE"/>
    <w:rsid w:val="00521E8B"/>
    <w:rsid w:val="005362E3"/>
    <w:rsid w:val="0054074C"/>
    <w:rsid w:val="0054284F"/>
    <w:rsid w:val="00572872"/>
    <w:rsid w:val="005B2C9A"/>
    <w:rsid w:val="005E0130"/>
    <w:rsid w:val="0068192F"/>
    <w:rsid w:val="006A7C7B"/>
    <w:rsid w:val="006B5839"/>
    <w:rsid w:val="006F255F"/>
    <w:rsid w:val="00765DDE"/>
    <w:rsid w:val="007D5747"/>
    <w:rsid w:val="007E17EA"/>
    <w:rsid w:val="007E7C61"/>
    <w:rsid w:val="00831ECA"/>
    <w:rsid w:val="008A05A8"/>
    <w:rsid w:val="008D37CD"/>
    <w:rsid w:val="00970BA2"/>
    <w:rsid w:val="00994FFC"/>
    <w:rsid w:val="009A7881"/>
    <w:rsid w:val="00A34509"/>
    <w:rsid w:val="00A3743F"/>
    <w:rsid w:val="00A44AD5"/>
    <w:rsid w:val="00AA786F"/>
    <w:rsid w:val="00B036A8"/>
    <w:rsid w:val="00B43BD8"/>
    <w:rsid w:val="00B50E07"/>
    <w:rsid w:val="00B82985"/>
    <w:rsid w:val="00BA07D3"/>
    <w:rsid w:val="00BC4874"/>
    <w:rsid w:val="00BC66A8"/>
    <w:rsid w:val="00CB41AA"/>
    <w:rsid w:val="00CD36DE"/>
    <w:rsid w:val="00CE4CC4"/>
    <w:rsid w:val="00D3137F"/>
    <w:rsid w:val="00D7406E"/>
    <w:rsid w:val="00DE3697"/>
    <w:rsid w:val="00E10D88"/>
    <w:rsid w:val="00ED3F18"/>
    <w:rsid w:val="00EE10CE"/>
    <w:rsid w:val="00F03A9A"/>
    <w:rsid w:val="00FD63CF"/>
    <w:rsid w:val="00FE315A"/>
    <w:rsid w:val="00FE7425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0F9BD6-A8E4-4E5E-AB4C-A8035AF7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sr-Latn-RS" w:bidi="sr-Latn-R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7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2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7CA"/>
  </w:style>
  <w:style w:type="paragraph" w:styleId="Footer">
    <w:name w:val="footer"/>
    <w:basedOn w:val="Normal"/>
    <w:link w:val="FooterChar"/>
    <w:uiPriority w:val="99"/>
    <w:unhideWhenUsed/>
    <w:rsid w:val="00302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7CA"/>
  </w:style>
  <w:style w:type="character" w:styleId="CommentReference">
    <w:name w:val="annotation reference"/>
    <w:basedOn w:val="DefaultParagraphFont"/>
    <w:uiPriority w:val="99"/>
    <w:semiHidden/>
    <w:unhideWhenUsed/>
    <w:rsid w:val="00237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4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4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4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DA060-9988-4ABD-AE32-3408BF4C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roberto</dc:creator>
  <cp:keywords/>
  <dc:description/>
  <cp:lastModifiedBy>Njomeza Zejnullahu</cp:lastModifiedBy>
  <cp:revision>2</cp:revision>
  <cp:lastPrinted>2016-03-22T14:40:00Z</cp:lastPrinted>
  <dcterms:created xsi:type="dcterms:W3CDTF">2016-05-19T12:12:00Z</dcterms:created>
  <dcterms:modified xsi:type="dcterms:W3CDTF">2016-05-19T12:12:00Z</dcterms:modified>
</cp:coreProperties>
</file>